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7C" w:rsidRPr="007058C9" w:rsidRDefault="003A387C" w:rsidP="00E870FB">
      <w:pPr>
        <w:spacing w:after="0" w:line="240" w:lineRule="auto"/>
        <w:ind w:firstLine="851"/>
        <w:jc w:val="center"/>
        <w:rPr>
          <w:b/>
          <w:color w:val="000000" w:themeColor="text1"/>
        </w:rPr>
      </w:pPr>
    </w:p>
    <w:p w:rsidR="003A387C" w:rsidRPr="007058C9" w:rsidRDefault="003A387C" w:rsidP="00E870FB">
      <w:pPr>
        <w:spacing w:after="0" w:line="240" w:lineRule="auto"/>
        <w:ind w:firstLine="851"/>
        <w:jc w:val="center"/>
        <w:rPr>
          <w:b/>
          <w:color w:val="000000" w:themeColor="text1"/>
        </w:rPr>
      </w:pPr>
      <w:r w:rsidRPr="007058C9">
        <w:rPr>
          <w:b/>
          <w:color w:val="000000" w:themeColor="text1"/>
        </w:rPr>
        <w:t>ПОСТАНОВЛЕНИЕ</w:t>
      </w:r>
    </w:p>
    <w:p w:rsidR="003A387C" w:rsidRPr="007058C9" w:rsidRDefault="003A387C" w:rsidP="00E870FB">
      <w:pPr>
        <w:spacing w:after="0" w:line="240" w:lineRule="auto"/>
        <w:ind w:firstLine="851"/>
        <w:jc w:val="center"/>
        <w:rPr>
          <w:b/>
          <w:color w:val="000000" w:themeColor="text1"/>
        </w:rPr>
      </w:pPr>
      <w:r w:rsidRPr="007058C9">
        <w:rPr>
          <w:b/>
          <w:color w:val="000000" w:themeColor="text1"/>
        </w:rPr>
        <w:t>«</w:t>
      </w:r>
      <w:r w:rsidR="00E55B12">
        <w:rPr>
          <w:b/>
          <w:color w:val="000000" w:themeColor="text1"/>
        </w:rPr>
        <w:t>07</w:t>
      </w:r>
      <w:r w:rsidRPr="007058C9">
        <w:rPr>
          <w:b/>
          <w:color w:val="000000" w:themeColor="text1"/>
        </w:rPr>
        <w:t xml:space="preserve">» </w:t>
      </w:r>
      <w:r w:rsidR="00E55B12">
        <w:rPr>
          <w:b/>
          <w:color w:val="000000" w:themeColor="text1"/>
        </w:rPr>
        <w:t xml:space="preserve">июля </w:t>
      </w:r>
      <w:r w:rsidRPr="007058C9">
        <w:rPr>
          <w:b/>
          <w:color w:val="000000" w:themeColor="text1"/>
        </w:rPr>
        <w:t>20</w:t>
      </w:r>
      <w:r w:rsidR="00E55B12">
        <w:rPr>
          <w:b/>
          <w:color w:val="000000" w:themeColor="text1"/>
        </w:rPr>
        <w:t>22</w:t>
      </w:r>
      <w:bookmarkStart w:id="0" w:name="_GoBack"/>
      <w:bookmarkEnd w:id="0"/>
      <w:r w:rsidRPr="007058C9">
        <w:rPr>
          <w:b/>
          <w:color w:val="000000" w:themeColor="text1"/>
        </w:rPr>
        <w:t xml:space="preserve"> года № </w:t>
      </w:r>
      <w:r w:rsidR="00E55B12">
        <w:rPr>
          <w:b/>
          <w:color w:val="000000" w:themeColor="text1"/>
        </w:rPr>
        <w:t>25</w:t>
      </w:r>
    </w:p>
    <w:p w:rsidR="003A387C" w:rsidRPr="007058C9" w:rsidRDefault="003A387C" w:rsidP="00E870FB">
      <w:pPr>
        <w:spacing w:after="0" w:line="240" w:lineRule="auto"/>
        <w:ind w:firstLine="851"/>
        <w:jc w:val="center"/>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p>
    <w:p w:rsidR="00280B85" w:rsidRPr="009A6181" w:rsidRDefault="00280B85" w:rsidP="00280B85">
      <w:pPr>
        <w:widowControl w:val="0"/>
        <w:autoSpaceDE w:val="0"/>
        <w:autoSpaceDN w:val="0"/>
        <w:adjustRightInd w:val="0"/>
        <w:spacing w:after="0" w:line="240" w:lineRule="auto"/>
        <w:jc w:val="center"/>
        <w:rPr>
          <w:b/>
          <w:bCs/>
          <w:sz w:val="20"/>
          <w:szCs w:val="20"/>
        </w:rPr>
      </w:pPr>
      <w:r w:rsidRPr="009A6181">
        <w:rPr>
          <w:b/>
          <w:bCs/>
        </w:rPr>
        <w:t xml:space="preserve">в </w:t>
      </w:r>
      <w:r>
        <w:rPr>
          <w:b/>
          <w:bCs/>
        </w:rPr>
        <w:t>сельском поселении Метелинский сельсовет муниципального района Дуванский район 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280B85" w:rsidRPr="00280B85" w:rsidRDefault="004C611C" w:rsidP="00280B85">
      <w:pPr>
        <w:widowControl w:val="0"/>
        <w:autoSpaceDE w:val="0"/>
        <w:autoSpaceDN w:val="0"/>
        <w:adjustRightInd w:val="0"/>
        <w:spacing w:after="0" w:line="240" w:lineRule="auto"/>
        <w:jc w:val="both"/>
        <w:rPr>
          <w:bCs/>
          <w:sz w:val="20"/>
          <w:szCs w:val="20"/>
        </w:rPr>
      </w:pPr>
      <w:r w:rsidRPr="00280B85">
        <w:rPr>
          <w:color w:val="000000" w:themeColor="text1"/>
        </w:rPr>
        <w:t xml:space="preserve">В соответствии с Федеральными законами от 6 октября 2003 года </w:t>
      </w:r>
      <w:r w:rsidR="00CB5B9D" w:rsidRPr="00280B85">
        <w:rPr>
          <w:color w:val="000000" w:themeColor="text1"/>
        </w:rPr>
        <w:t xml:space="preserve">  </w:t>
      </w:r>
      <w:r w:rsidRPr="00280B85">
        <w:rPr>
          <w:color w:val="000000" w:themeColor="text1"/>
        </w:rPr>
        <w:t>№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5C8E" w:rsidRPr="00280B85">
        <w:rPr>
          <w:color w:val="000000" w:themeColor="text1"/>
        </w:rPr>
        <w:t xml:space="preserve"> </w:t>
      </w:r>
      <w:proofErr w:type="gramStart"/>
      <w:r w:rsidR="00280B85" w:rsidRPr="00280B85">
        <w:rPr>
          <w:bCs/>
        </w:rPr>
        <w:t>в сельско</w:t>
      </w:r>
      <w:r w:rsidR="00280B85">
        <w:rPr>
          <w:bCs/>
        </w:rPr>
        <w:t xml:space="preserve">го </w:t>
      </w:r>
      <w:r w:rsidR="00280B85" w:rsidRPr="00280B85">
        <w:rPr>
          <w:bCs/>
        </w:rPr>
        <w:t>поселени</w:t>
      </w:r>
      <w:r w:rsidR="00280B85">
        <w:rPr>
          <w:bCs/>
        </w:rPr>
        <w:t>я</w:t>
      </w:r>
      <w:proofErr w:type="gramEnd"/>
      <w:r w:rsidR="00280B85" w:rsidRPr="00280B85">
        <w:rPr>
          <w:bCs/>
        </w:rPr>
        <w:t xml:space="preserve"> Метелинский сельсовет муниципального района Дуванский район Республики Башкортостан</w:t>
      </w:r>
    </w:p>
    <w:p w:rsidR="004C611C" w:rsidRPr="007058C9" w:rsidRDefault="004C611C" w:rsidP="00280B85">
      <w:pPr>
        <w:autoSpaceDE w:val="0"/>
        <w:autoSpaceDN w:val="0"/>
        <w:adjustRightInd w:val="0"/>
        <w:spacing w:after="0" w:line="240" w:lineRule="auto"/>
        <w:ind w:firstLine="709"/>
        <w:jc w:val="both"/>
        <w:rPr>
          <w:color w:val="000000" w:themeColor="text1"/>
          <w:lang w:eastAsia="ar-SA"/>
        </w:rPr>
      </w:pPr>
      <w:r w:rsidRPr="007058C9">
        <w:rPr>
          <w:color w:val="000000" w:themeColor="text1"/>
          <w:lang w:eastAsia="ar-SA"/>
        </w:rPr>
        <w:t>ПОСТАНОВЛЯЕТ:</w:t>
      </w:r>
    </w:p>
    <w:p w:rsidR="00280B85" w:rsidRPr="009A6181" w:rsidRDefault="00C21504" w:rsidP="00280B85">
      <w:pPr>
        <w:widowControl w:val="0"/>
        <w:autoSpaceDE w:val="0"/>
        <w:autoSpaceDN w:val="0"/>
        <w:adjustRightInd w:val="0"/>
        <w:spacing w:after="0" w:line="240" w:lineRule="auto"/>
        <w:jc w:val="both"/>
        <w:rPr>
          <w:b/>
          <w:bCs/>
          <w:sz w:val="20"/>
          <w:szCs w:val="20"/>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280B85" w:rsidRPr="00280B85">
        <w:rPr>
          <w:bCs/>
        </w:rPr>
        <w:t>сельском поселении Метелинский сельсовет муниципального района Дуванский район Республики Башкортостан</w:t>
      </w:r>
    </w:p>
    <w:p w:rsidR="00B946CF" w:rsidRPr="00B946CF" w:rsidRDefault="00B946CF" w:rsidP="00B946CF">
      <w:pPr>
        <w:widowControl w:val="0"/>
        <w:autoSpaceDE w:val="0"/>
        <w:autoSpaceDN w:val="0"/>
        <w:adjustRightInd w:val="0"/>
        <w:spacing w:after="0" w:line="240" w:lineRule="auto"/>
        <w:jc w:val="both"/>
      </w:pPr>
      <w:r>
        <w:t xml:space="preserve">2. </w:t>
      </w:r>
      <w:r w:rsidRPr="00B946CF">
        <w:t>Постановление главы администрации сельского поселения Метелинский сельсовет муниципального района Дуванский район Республики Башкортостан от 1июля 2019 года №32 «</w:t>
      </w:r>
      <w:r w:rsidRPr="00B946CF">
        <w:rPr>
          <w:color w:val="000000" w:themeColor="text1"/>
        </w:rPr>
        <w:t>Об утверждении Административного регламента предоставления муниципальной услуги «Признание в установленном порядке жилы</w:t>
      </w:r>
      <w:r>
        <w:rPr>
          <w:color w:val="000000" w:themeColor="text1"/>
        </w:rPr>
        <w:t>х</w:t>
      </w:r>
      <w:r w:rsidRPr="00B946CF">
        <w:rPr>
          <w:color w:val="000000" w:themeColor="text1"/>
        </w:rPr>
        <w:t xml:space="preserve"> помещени</w:t>
      </w:r>
      <w:r>
        <w:rPr>
          <w:color w:val="000000" w:themeColor="text1"/>
        </w:rPr>
        <w:t xml:space="preserve">й муниципального жилищного фонда </w:t>
      </w:r>
      <w:r w:rsidRPr="00B946CF">
        <w:rPr>
          <w:color w:val="000000" w:themeColor="text1"/>
        </w:rPr>
        <w:t>непригодным для проживания</w:t>
      </w:r>
      <w:r w:rsidRPr="00B946CF">
        <w:rPr>
          <w:bCs/>
          <w:color w:val="000000" w:themeColor="text1"/>
        </w:rPr>
        <w:t xml:space="preserve"> </w:t>
      </w:r>
      <w:r w:rsidRPr="00B946CF">
        <w:rPr>
          <w:bCs/>
        </w:rPr>
        <w:t>в сельском поселении Метелинский сельсовет муниципального района Дуванский район Республики Башкортостан</w:t>
      </w:r>
      <w:r w:rsidRPr="00B946CF">
        <w:t>» признать утратившим силу.</w:t>
      </w:r>
    </w:p>
    <w:p w:rsidR="00B946CF" w:rsidRPr="006D5508" w:rsidRDefault="00B946CF" w:rsidP="00B946CF">
      <w:pPr>
        <w:widowControl w:val="0"/>
        <w:tabs>
          <w:tab w:val="left" w:pos="567"/>
        </w:tabs>
        <w:spacing w:after="0" w:line="240" w:lineRule="auto"/>
        <w:ind w:firstLine="709"/>
        <w:jc w:val="both"/>
        <w:rPr>
          <w:rFonts w:eastAsia="Calibri"/>
          <w:lang w:eastAsia="ru-RU"/>
        </w:rPr>
      </w:pPr>
      <w:r>
        <w:t>3</w:t>
      </w:r>
      <w:r w:rsidRPr="009A6181">
        <w:t xml:space="preserve">. Настоящее постановление вступает в силу на следующий день после дня его официального опубликования (обнародования) </w:t>
      </w:r>
      <w:r>
        <w:t>и</w:t>
      </w:r>
      <w:r w:rsidRPr="006D5508">
        <w:rPr>
          <w:rFonts w:eastAsia="Calibri"/>
          <w:lang w:eastAsia="ru-RU"/>
        </w:rPr>
        <w:t xml:space="preserve"> подлежит размещению на официальном сайте сельского поселения Метелинский сельсовет муниципального района Дуванский район Республики Башкортостан http://sp-meteli.ru/.</w:t>
      </w:r>
    </w:p>
    <w:p w:rsidR="00B946CF" w:rsidRPr="006D5508" w:rsidRDefault="00B946CF" w:rsidP="00B946CF">
      <w:pPr>
        <w:spacing w:after="0" w:line="240" w:lineRule="auto"/>
        <w:ind w:firstLine="709"/>
        <w:jc w:val="both"/>
      </w:pPr>
      <w:r>
        <w:t>4</w:t>
      </w:r>
      <w:r w:rsidRPr="006D5508">
        <w:t xml:space="preserve">. Контроль за исполнением настоящего решения оставляю за собой. </w:t>
      </w:r>
    </w:p>
    <w:p w:rsidR="00B946CF" w:rsidRPr="006D5508" w:rsidRDefault="00B946CF" w:rsidP="00B946CF">
      <w:pPr>
        <w:widowControl w:val="0"/>
        <w:tabs>
          <w:tab w:val="left" w:pos="567"/>
        </w:tabs>
        <w:spacing w:after="0"/>
        <w:ind w:firstLine="709"/>
        <w:contextualSpacing/>
        <w:jc w:val="both"/>
      </w:pPr>
    </w:p>
    <w:p w:rsidR="00B946CF" w:rsidRPr="006D5508" w:rsidRDefault="00B946CF" w:rsidP="00B946CF">
      <w:pPr>
        <w:widowControl w:val="0"/>
        <w:tabs>
          <w:tab w:val="left" w:pos="567"/>
        </w:tabs>
        <w:spacing w:after="0"/>
        <w:ind w:firstLine="709"/>
        <w:contextualSpacing/>
        <w:jc w:val="both"/>
      </w:pPr>
    </w:p>
    <w:p w:rsidR="00B946CF" w:rsidRPr="006D5508" w:rsidRDefault="00B946CF" w:rsidP="00B946CF">
      <w:pPr>
        <w:widowControl w:val="0"/>
        <w:tabs>
          <w:tab w:val="left" w:pos="567"/>
        </w:tabs>
        <w:spacing w:after="0"/>
        <w:contextualSpacing/>
        <w:jc w:val="both"/>
      </w:pPr>
      <w:r w:rsidRPr="006D5508">
        <w:t>Глава сельского поселения                                                          Е.В. Поезжаева</w:t>
      </w:r>
    </w:p>
    <w:p w:rsidR="00B946CF" w:rsidRPr="006D5508" w:rsidRDefault="00B946CF" w:rsidP="00B946CF">
      <w:pPr>
        <w:tabs>
          <w:tab w:val="left" w:pos="7425"/>
        </w:tabs>
        <w:spacing w:after="0" w:line="240" w:lineRule="auto"/>
        <w:ind w:firstLine="851"/>
        <w:rPr>
          <w:b/>
        </w:rPr>
      </w:pPr>
      <w:r w:rsidRPr="006D5508">
        <w:rPr>
          <w:b/>
        </w:rPr>
        <w:t xml:space="preserve"> </w:t>
      </w:r>
    </w:p>
    <w:p w:rsidR="00280B85" w:rsidRDefault="00280B85" w:rsidP="00280B85">
      <w:pPr>
        <w:tabs>
          <w:tab w:val="left" w:pos="7425"/>
        </w:tabs>
        <w:spacing w:after="0" w:line="240" w:lineRule="auto"/>
        <w:ind w:firstLine="851"/>
        <w:rPr>
          <w:sz w:val="24"/>
          <w:szCs w:val="24"/>
        </w:rPr>
      </w:pPr>
      <w:r w:rsidRPr="00B959B3">
        <w:rPr>
          <w:b/>
        </w:rPr>
        <w:t xml:space="preserve"> </w:t>
      </w:r>
    </w:p>
    <w:p w:rsidR="00280B85" w:rsidRPr="00B959B3" w:rsidRDefault="00280B85" w:rsidP="00280B85">
      <w:pPr>
        <w:tabs>
          <w:tab w:val="left" w:pos="7425"/>
        </w:tabs>
        <w:spacing w:after="0" w:line="240" w:lineRule="auto"/>
        <w:ind w:firstLine="851"/>
        <w:rPr>
          <w:sz w:val="24"/>
          <w:szCs w:val="24"/>
        </w:rPr>
      </w:pPr>
      <w:r>
        <w:rPr>
          <w:sz w:val="24"/>
          <w:szCs w:val="24"/>
        </w:rPr>
        <w:lastRenderedPageBreak/>
        <w:t xml:space="preserve">                                                                        </w:t>
      </w:r>
      <w:r w:rsidRPr="00B959B3">
        <w:rPr>
          <w:sz w:val="24"/>
          <w:szCs w:val="24"/>
        </w:rPr>
        <w:t xml:space="preserve">Утвержден постановлением   </w:t>
      </w:r>
    </w:p>
    <w:p w:rsidR="00280B85" w:rsidRPr="00B959B3" w:rsidRDefault="00280B85" w:rsidP="00280B85">
      <w:pPr>
        <w:tabs>
          <w:tab w:val="left" w:pos="7425"/>
        </w:tabs>
        <w:spacing w:after="0" w:line="240" w:lineRule="auto"/>
        <w:ind w:firstLine="851"/>
        <w:rPr>
          <w:sz w:val="24"/>
          <w:szCs w:val="24"/>
        </w:rPr>
      </w:pPr>
      <w:r w:rsidRPr="00B959B3">
        <w:rPr>
          <w:sz w:val="24"/>
          <w:szCs w:val="24"/>
        </w:rPr>
        <w:t xml:space="preserve">                                                                       </w:t>
      </w:r>
      <w:r>
        <w:rPr>
          <w:sz w:val="24"/>
          <w:szCs w:val="24"/>
        </w:rPr>
        <w:t xml:space="preserve">  </w:t>
      </w:r>
      <w:r w:rsidRPr="00B959B3">
        <w:rPr>
          <w:sz w:val="24"/>
          <w:szCs w:val="24"/>
        </w:rPr>
        <w:t>главы Администрации</w:t>
      </w:r>
    </w:p>
    <w:p w:rsidR="00280B85" w:rsidRPr="00B959B3" w:rsidRDefault="00280B85" w:rsidP="00280B85">
      <w:pPr>
        <w:widowControl w:val="0"/>
        <w:autoSpaceDE w:val="0"/>
        <w:autoSpaceDN w:val="0"/>
        <w:adjustRightInd w:val="0"/>
        <w:spacing w:after="0" w:line="240" w:lineRule="auto"/>
        <w:ind w:firstLine="851"/>
        <w:jc w:val="center"/>
        <w:rPr>
          <w:sz w:val="24"/>
          <w:szCs w:val="24"/>
        </w:rPr>
      </w:pPr>
      <w:r w:rsidRPr="00B959B3">
        <w:rPr>
          <w:sz w:val="24"/>
          <w:szCs w:val="24"/>
        </w:rPr>
        <w:t xml:space="preserve">                                             муниципального района </w:t>
      </w:r>
    </w:p>
    <w:p w:rsidR="00280B85" w:rsidRPr="00B959B3" w:rsidRDefault="00280B85" w:rsidP="00280B85">
      <w:pPr>
        <w:widowControl w:val="0"/>
        <w:autoSpaceDE w:val="0"/>
        <w:autoSpaceDN w:val="0"/>
        <w:adjustRightInd w:val="0"/>
        <w:spacing w:after="0" w:line="240" w:lineRule="auto"/>
        <w:ind w:firstLine="851"/>
        <w:jc w:val="center"/>
        <w:rPr>
          <w:sz w:val="24"/>
          <w:szCs w:val="24"/>
        </w:rPr>
      </w:pPr>
      <w:r w:rsidRPr="00B959B3">
        <w:rPr>
          <w:sz w:val="24"/>
          <w:szCs w:val="24"/>
        </w:rPr>
        <w:t xml:space="preserve">                                 Дуванский район </w:t>
      </w:r>
    </w:p>
    <w:p w:rsidR="00280B85" w:rsidRPr="00B959B3" w:rsidRDefault="00280B85" w:rsidP="00280B85">
      <w:pPr>
        <w:widowControl w:val="0"/>
        <w:autoSpaceDE w:val="0"/>
        <w:autoSpaceDN w:val="0"/>
        <w:adjustRightInd w:val="0"/>
        <w:spacing w:after="0" w:line="240" w:lineRule="auto"/>
        <w:ind w:firstLine="851"/>
        <w:jc w:val="center"/>
        <w:rPr>
          <w:sz w:val="24"/>
          <w:szCs w:val="24"/>
        </w:rPr>
      </w:pPr>
      <w:r w:rsidRPr="00B959B3">
        <w:rPr>
          <w:sz w:val="24"/>
          <w:szCs w:val="24"/>
        </w:rPr>
        <w:t xml:space="preserve">                                                 Республики Башкортостан</w:t>
      </w:r>
    </w:p>
    <w:p w:rsidR="00280B85" w:rsidRPr="00B959B3" w:rsidRDefault="00280B85" w:rsidP="00280B85">
      <w:pPr>
        <w:widowControl w:val="0"/>
        <w:autoSpaceDE w:val="0"/>
        <w:autoSpaceDN w:val="0"/>
        <w:adjustRightInd w:val="0"/>
        <w:spacing w:after="0" w:line="240" w:lineRule="auto"/>
        <w:ind w:firstLine="851"/>
        <w:rPr>
          <w:sz w:val="24"/>
          <w:szCs w:val="24"/>
        </w:rPr>
      </w:pPr>
      <w:r w:rsidRPr="00B959B3">
        <w:rPr>
          <w:sz w:val="24"/>
          <w:szCs w:val="24"/>
        </w:rPr>
        <w:t xml:space="preserve">                                                                          от </w:t>
      </w:r>
      <w:r w:rsidR="00B946CF">
        <w:rPr>
          <w:sz w:val="24"/>
          <w:szCs w:val="24"/>
        </w:rPr>
        <w:t>07.07</w:t>
      </w:r>
      <w:r>
        <w:rPr>
          <w:sz w:val="24"/>
          <w:szCs w:val="24"/>
        </w:rPr>
        <w:t>.</w:t>
      </w:r>
      <w:r w:rsidRPr="00B959B3">
        <w:rPr>
          <w:sz w:val="24"/>
          <w:szCs w:val="24"/>
        </w:rPr>
        <w:t>2022 года №</w:t>
      </w:r>
      <w:r w:rsidR="00B946CF">
        <w:rPr>
          <w:sz w:val="24"/>
          <w:szCs w:val="24"/>
        </w:rPr>
        <w:t>25</w:t>
      </w: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8B2D74" w:rsidRDefault="009F715A" w:rsidP="00280B85">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280B85">
        <w:rPr>
          <w:b/>
          <w:bCs/>
        </w:rPr>
        <w:t>сельском поселении Метелинский сельсовет муниципального района Дуванский район Республики Башкортостан</w:t>
      </w: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280B85" w:rsidRPr="00280B85">
        <w:rPr>
          <w:bCs/>
        </w:rPr>
        <w:t>сельском поселении Метелинский сельсовет муниципального района Дуванский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280B85" w:rsidRPr="00280B85">
        <w:rPr>
          <w:bCs/>
        </w:rPr>
        <w:t>сельского поселения Метелинский сельсовет муниципального района Дуванский район Республики Башкортостан</w:t>
      </w:r>
      <w:r w:rsidR="00280B85" w:rsidRPr="007058C9">
        <w:rPr>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8"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280B85" w:rsidRPr="00280B85">
        <w:rPr>
          <w:bCs/>
        </w:rPr>
        <w:t>сельском поселении Метелинский сельсовет муниципального района Дуванский район Республики Башкортостан</w:t>
      </w:r>
      <w:r w:rsidR="00280B85">
        <w:rPr>
          <w:rFonts w:eastAsia="Calibri"/>
          <w:color w:val="000000" w:themeColor="text1"/>
        </w:rPr>
        <w:t xml:space="preserve">, уполномоченной </w:t>
      </w:r>
      <w:r w:rsidRPr="007058C9">
        <w:rPr>
          <w:rFonts w:eastAsia="Calibri"/>
          <w:color w:val="000000" w:themeColor="text1"/>
        </w:rPr>
        <w:t xml:space="preserve">на предоставление муниципальной услуги, при </w:t>
      </w:r>
      <w:proofErr w:type="gramStart"/>
      <w:r w:rsidRPr="007058C9">
        <w:rPr>
          <w:rFonts w:eastAsia="Calibri"/>
          <w:color w:val="000000" w:themeColor="text1"/>
        </w:rPr>
        <w:t>наличии)  (</w:t>
      </w:r>
      <w:proofErr w:type="gramEnd"/>
      <w:r w:rsidRPr="007058C9">
        <w:rPr>
          <w:rFonts w:eastAsia="Calibri"/>
          <w:color w:val="000000" w:themeColor="text1"/>
        </w:rPr>
        <w:t xml:space="preserve">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9"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w:t>
      </w:r>
      <w:proofErr w:type="gramStart"/>
      <w:r w:rsidRPr="007058C9">
        <w:rPr>
          <w:color w:val="000000" w:themeColor="text1"/>
        </w:rPr>
        <w:t xml:space="preserve">органа) </w:t>
      </w:r>
      <w:r w:rsidR="00C969A4">
        <w:rPr>
          <w:color w:val="000000" w:themeColor="text1"/>
        </w:rPr>
        <w:t xml:space="preserve">  </w:t>
      </w:r>
      <w:proofErr w:type="gramEnd"/>
      <w:r w:rsidR="00C969A4">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280B85" w:rsidRPr="004A080F">
        <w:rPr>
          <w:lang w:eastAsia="ru-RU"/>
        </w:rPr>
        <w:t>http://sp-meteli.ru/</w:t>
      </w:r>
      <w:r w:rsidR="00280B85" w:rsidRPr="00BB18C7">
        <w:rPr>
          <w:lang w:eastAsia="ru-RU"/>
        </w:rPr>
        <w:t>.</w:t>
      </w:r>
      <w:r w:rsidR="00280B85" w:rsidRPr="007058C9">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адресов Администрации (Уполномоченного </w:t>
      </w:r>
      <w:proofErr w:type="gramStart"/>
      <w:r w:rsidRPr="007058C9">
        <w:rPr>
          <w:color w:val="000000" w:themeColor="text1"/>
        </w:rPr>
        <w:t xml:space="preserve">органа)   </w:t>
      </w:r>
      <w:proofErr w:type="gramEnd"/>
      <w:r w:rsidRPr="007058C9">
        <w:rPr>
          <w:color w:val="000000" w:themeColor="text1"/>
        </w:rPr>
        <w:t xml:space="preserve">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7058C9">
        <w:rPr>
          <w:color w:val="000000" w:themeColor="text1"/>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w:t>
      </w:r>
      <w:proofErr w:type="gramStart"/>
      <w:r w:rsidRPr="007058C9">
        <w:rPr>
          <w:color w:val="000000" w:themeColor="text1"/>
        </w:rPr>
        <w:t xml:space="preserve">органа) </w:t>
      </w:r>
      <w:r w:rsidR="007109EF">
        <w:rPr>
          <w:color w:val="000000" w:themeColor="text1"/>
        </w:rPr>
        <w:t xml:space="preserve">  </w:t>
      </w:r>
      <w:proofErr w:type="gramEnd"/>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w:t>
      </w:r>
      <w:proofErr w:type="gramStart"/>
      <w:r w:rsidRPr="007058C9">
        <w:rPr>
          <w:color w:val="000000" w:themeColor="text1"/>
        </w:rPr>
        <w:t xml:space="preserve">времени,   </w:t>
      </w:r>
      <w:proofErr w:type="gramEnd"/>
      <w:r w:rsidRPr="007058C9">
        <w:rPr>
          <w:color w:val="000000" w:themeColor="text1"/>
        </w:rPr>
        <w:t xml:space="preserve">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0"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lastRenderedPageBreak/>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2.2. Муниципальная услуга предоставляется Администрацией</w:t>
      </w:r>
      <w:r w:rsidR="00280B85">
        <w:rPr>
          <w:rFonts w:eastAsia="Calibri"/>
          <w:color w:val="000000" w:themeColor="text1"/>
        </w:rPr>
        <w:t xml:space="preserve"> сельского поселения Метелинский сельсовет</w:t>
      </w:r>
      <w:r w:rsidRPr="007058C9">
        <w:rPr>
          <w:rFonts w:eastAsia="Calibri"/>
          <w:color w:val="000000" w:themeColor="text1"/>
        </w:rPr>
        <w:t>.</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280B85" w:rsidRPr="007058C9">
        <w:rPr>
          <w:rFonts w:eastAsia="Calibri"/>
          <w:color w:val="000000" w:themeColor="text1"/>
        </w:rPr>
        <w:t>Администрацией</w:t>
      </w:r>
      <w:r w:rsidR="00280B85">
        <w:rPr>
          <w:rFonts w:eastAsia="Calibri"/>
          <w:color w:val="000000" w:themeColor="text1"/>
        </w:rPr>
        <w:t xml:space="preserve"> сельского поселения Метелинский сельсовет</w:t>
      </w:r>
      <w:r w:rsidR="00280B85"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r w:rsidR="00C21498" w:rsidRPr="003F45B1">
        <w:rPr>
          <w:color w:val="000000" w:themeColor="text1"/>
        </w:rPr>
        <w:t>__________________________________________________________</w:t>
      </w:r>
      <w:r w:rsidR="00541E6E" w:rsidRPr="003F45B1">
        <w:rPr>
          <w:color w:val="000000" w:themeColor="text1"/>
        </w:rPr>
        <w:t>.</w:t>
      </w:r>
      <w:r w:rsidR="00C21498" w:rsidRPr="003F45B1">
        <w:rPr>
          <w:color w:val="000000" w:themeColor="text1"/>
        </w:rPr>
        <w:t xml:space="preserve">               </w:t>
      </w:r>
    </w:p>
    <w:p w:rsidR="00C21498" w:rsidRPr="007058C9"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rPr>
      </w:pPr>
      <w:r w:rsidRPr="007058C9">
        <w:rPr>
          <w:color w:val="000000" w:themeColor="text1"/>
        </w:rPr>
        <w:t xml:space="preserve"> (при необходимости указываются иные органы власти и организации)</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280B85">
        <w:rPr>
          <w:color w:val="000000" w:themeColor="text1"/>
        </w:rPr>
        <w:t>сельского поселения Метелинский сельсовет</w:t>
      </w:r>
      <w:r w:rsidR="00DB5B26" w:rsidRPr="007058C9">
        <w:rPr>
          <w:color w:val="000000" w:themeColor="text1"/>
        </w:rPr>
        <w:t xml:space="preserve"> о </w:t>
      </w:r>
      <w:proofErr w:type="gramStart"/>
      <w:r w:rsidR="00DB5B26" w:rsidRPr="007058C9">
        <w:rPr>
          <w:color w:val="000000" w:themeColor="text1"/>
        </w:rPr>
        <w:t xml:space="preserve">признании </w:t>
      </w:r>
      <w:r w:rsidR="00D80675" w:rsidRPr="007058C9">
        <w:rPr>
          <w:color w:val="000000" w:themeColor="text1"/>
        </w:rPr>
        <w:t xml:space="preserve"> </w:t>
      </w:r>
      <w:r w:rsidR="00DB5B26" w:rsidRPr="007058C9">
        <w:rPr>
          <w:color w:val="000000" w:themeColor="text1"/>
        </w:rPr>
        <w:t>(</w:t>
      </w:r>
      <w:proofErr w:type="gramEnd"/>
      <w:r w:rsidR="00DB5B26" w:rsidRPr="007058C9">
        <w:rPr>
          <w:color w:val="000000" w:themeColor="text1"/>
        </w:rPr>
        <w:t>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0B85">
        <w:rPr>
          <w:color w:val="000000" w:themeColor="text1"/>
        </w:rPr>
        <w:t>сельского поселения Метелинский сельсовет</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Pr="00632A77">
        <w:rPr>
          <w:color w:val="000000" w:themeColor="text1"/>
        </w:rPr>
        <w:t>для проживания</w:t>
      </w:r>
      <w:r w:rsidR="00C8532D" w:rsidRPr="00632A77">
        <w:rPr>
          <w:color w:val="000000" w:themeColor="text1"/>
        </w:rPr>
        <w:t xml:space="preserve"> </w:t>
      </w:r>
      <w:r w:rsidRPr="00632A77">
        <w:rPr>
          <w:color w:val="000000" w:themeColor="text1"/>
        </w:rPr>
        <w:t xml:space="preserve">с указанием </w:t>
      </w:r>
      <w:r w:rsidR="00AB331F" w:rsidRPr="00632A77">
        <w:rPr>
          <w:color w:val="000000" w:themeColor="text1"/>
        </w:rPr>
        <w:t xml:space="preserve">    </w:t>
      </w:r>
      <w:r w:rsidRPr="00632A77">
        <w:rPr>
          <w:color w:val="000000" w:themeColor="text1"/>
        </w:rPr>
        <w:t>о дальнейшем использовании помещения;</w:t>
      </w:r>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0B85">
        <w:rPr>
          <w:color w:val="000000" w:themeColor="text1"/>
        </w:rPr>
        <w:t>сельского поселения Метелинский сельсовет</w:t>
      </w:r>
      <w:r w:rsidRPr="00632A77">
        <w:rPr>
          <w:color w:val="000000" w:themeColor="text1"/>
        </w:rPr>
        <w:t xml:space="preserve"> об отсутствии оснований для признания жилого помещения непригодным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0B85">
        <w:rPr>
          <w:color w:val="000000" w:themeColor="text1"/>
        </w:rPr>
        <w:t>сельского поселения Метелинский сельсовет</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0B85">
        <w:rPr>
          <w:color w:val="000000" w:themeColor="text1"/>
        </w:rPr>
        <w:t>сельского поселения Метелинский сельсовет</w:t>
      </w:r>
      <w:r w:rsidRPr="00632A77">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0B85">
        <w:rPr>
          <w:color w:val="000000" w:themeColor="text1"/>
        </w:rPr>
        <w:t>сельского поселения Метелинский сельсовет</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280B85">
        <w:rPr>
          <w:color w:val="000000" w:themeColor="text1"/>
        </w:rPr>
        <w:t>сельского поселения Метелинский сельсовет</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w:t>
      </w:r>
      <w:r w:rsidRPr="007058C9">
        <w:rPr>
          <w:color w:val="000000" w:themeColor="text1"/>
        </w:rPr>
        <w:lastRenderedPageBreak/>
        <w:t xml:space="preserve">в форме электронного документа </w:t>
      </w:r>
      <w:r w:rsidR="00CD4333">
        <w:rPr>
          <w:color w:val="000000" w:themeColor="text1"/>
        </w:rPr>
        <w:t xml:space="preserve"> </w:t>
      </w:r>
      <w:r w:rsidRPr="007058C9">
        <w:rPr>
          <w:color w:val="000000" w:themeColor="text1"/>
        </w:rPr>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1"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proofErr w:type="gramStart"/>
      <w:r w:rsidR="00997F2E" w:rsidRPr="007058C9">
        <w:rPr>
          <w:color w:val="000000" w:themeColor="text1"/>
        </w:rPr>
        <w:t xml:space="preserve">получения </w:t>
      </w:r>
      <w:r w:rsidRPr="007058C9">
        <w:rPr>
          <w:color w:val="000000" w:themeColor="text1"/>
        </w:rPr>
        <w:t xml:space="preserve"> результатов</w:t>
      </w:r>
      <w:proofErr w:type="gramEnd"/>
      <w:r w:rsidRPr="007058C9">
        <w:rPr>
          <w:color w:val="000000" w:themeColor="text1"/>
        </w:rPr>
        <w:t xml:space="preserve">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w:t>
      </w:r>
      <w:proofErr w:type="gramStart"/>
      <w:r w:rsidR="00997F2E" w:rsidRPr="007058C9">
        <w:rPr>
          <w:color w:val="000000" w:themeColor="text1"/>
        </w:rPr>
        <w:t>Администрацию  (</w:t>
      </w:r>
      <w:proofErr w:type="gramEnd"/>
      <w:r w:rsidR="00997F2E" w:rsidRPr="007058C9">
        <w:rPr>
          <w:color w:val="000000" w:themeColor="text1"/>
        </w:rPr>
        <w:t>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w:t>
      </w:r>
      <w:proofErr w:type="gramStart"/>
      <w:r w:rsidR="00481981" w:rsidRPr="007058C9">
        <w:rPr>
          <w:color w:val="000000" w:themeColor="text1"/>
        </w:rPr>
        <w:t>В</w:t>
      </w:r>
      <w:proofErr w:type="gramEnd"/>
      <w:r w:rsidR="00481981" w:rsidRPr="007058C9">
        <w:rPr>
          <w:color w:val="000000" w:themeColor="text1"/>
        </w:rPr>
        <w:t xml:space="preserve">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Pr>
          <w:color w:val="000000" w:themeColor="text1"/>
        </w:rPr>
        <w:t xml:space="preserve">                                   </w:t>
      </w:r>
      <w:r w:rsidR="00481981" w:rsidRPr="007058C9">
        <w:rPr>
          <w:color w:val="000000" w:themeColor="text1"/>
        </w:rPr>
        <w:t>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7058C9">
        <w:rPr>
          <w:color w:val="000000" w:themeColor="text1"/>
        </w:rPr>
        <w:t>реестре  недвижимос</w:t>
      </w:r>
      <w:r w:rsidR="00E244A5" w:rsidRPr="007058C9">
        <w:rPr>
          <w:color w:val="000000" w:themeColor="text1"/>
        </w:rPr>
        <w:t>т</w:t>
      </w:r>
      <w:r w:rsidR="00517B44" w:rsidRPr="007058C9">
        <w:rPr>
          <w:color w:val="000000" w:themeColor="text1"/>
        </w:rPr>
        <w:t>и</w:t>
      </w:r>
      <w:proofErr w:type="gramEnd"/>
      <w:r w:rsidR="00517B44" w:rsidRPr="007058C9">
        <w:rPr>
          <w:color w:val="000000" w:themeColor="text1"/>
        </w:rPr>
        <w:t>;</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xml:space="preserve">, проводившей обследование многоквартирного дома, – случае постановки </w:t>
      </w:r>
      <w:proofErr w:type="gramStart"/>
      <w:r w:rsidR="00517B44" w:rsidRPr="007058C9">
        <w:rPr>
          <w:bCs/>
          <w:color w:val="000000" w:themeColor="text1"/>
        </w:rPr>
        <w:t>вопроса  признании</w:t>
      </w:r>
      <w:proofErr w:type="gramEnd"/>
      <w:r w:rsidR="00517B44" w:rsidRPr="007058C9">
        <w:rPr>
          <w:bCs/>
          <w:color w:val="000000" w:themeColor="text1"/>
        </w:rPr>
        <w:t xml:space="preserve">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2"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proofErr w:type="gramStart"/>
      <w:r w:rsidR="00C41ACF">
        <w:rPr>
          <w:color w:val="000000" w:themeColor="text1"/>
        </w:rPr>
        <w:t xml:space="preserve">   </w:t>
      </w:r>
      <w:r w:rsidR="001E0706" w:rsidRPr="007058C9">
        <w:rPr>
          <w:color w:val="000000" w:themeColor="text1"/>
        </w:rPr>
        <w:t>(</w:t>
      </w:r>
      <w:proofErr w:type="gramEnd"/>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lastRenderedPageBreak/>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требовать от заявителя предоставления документов, подтверждающих </w:t>
      </w:r>
      <w:r w:rsidRPr="007058C9">
        <w:rPr>
          <w:rFonts w:eastAsia="Calibri"/>
          <w:color w:val="000000" w:themeColor="text1"/>
        </w:rPr>
        <w:lastRenderedPageBreak/>
        <w:t>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w:t>
      </w:r>
      <w:proofErr w:type="gramStart"/>
      <w:r w:rsidR="009322FA" w:rsidRPr="007058C9">
        <w:rPr>
          <w:color w:val="000000" w:themeColor="text1"/>
        </w:rPr>
        <w:t>регламента</w:t>
      </w:r>
      <w:r w:rsidR="000E6EFA" w:rsidRPr="007058C9">
        <w:rPr>
          <w:color w:val="000000" w:themeColor="text1"/>
        </w:rPr>
        <w:t xml:space="preserve">, </w:t>
      </w:r>
      <w:r w:rsidR="009322FA" w:rsidRPr="007058C9">
        <w:rPr>
          <w:color w:val="000000" w:themeColor="text1"/>
        </w:rPr>
        <w:t xml:space="preserve">  </w:t>
      </w:r>
      <w:proofErr w:type="gramEnd"/>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B32DEB" w:rsidRPr="007058C9">
        <w:rPr>
          <w:color w:val="000000" w:themeColor="text1"/>
        </w:rPr>
        <w:t>муниципальными правовыми актами</w:t>
      </w:r>
      <w:r w:rsidR="004408F2">
        <w:rPr>
          <w:color w:val="000000" w:themeColor="text1"/>
        </w:rPr>
        <w:t xml:space="preserve"> сельского поселения</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4"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7058C9">
        <w:rPr>
          <w:color w:val="000000" w:themeColor="text1"/>
        </w:rPr>
        <w:lastRenderedPageBreak/>
        <w:t xml:space="preserve">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w:t>
      </w:r>
      <w:proofErr w:type="gramStart"/>
      <w:r w:rsidRPr="007058C9">
        <w:rPr>
          <w:color w:val="000000" w:themeColor="text1"/>
        </w:rPr>
        <w:t xml:space="preserve">наличии)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w:t>
      </w:r>
      <w:proofErr w:type="gramStart"/>
      <w:r w:rsidRPr="007058C9">
        <w:rPr>
          <w:color w:val="000000" w:themeColor="text1"/>
        </w:rPr>
        <w:t xml:space="preserve">территории,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w:t>
      </w:r>
      <w:r w:rsidRPr="007058C9">
        <w:rPr>
          <w:color w:val="000000" w:themeColor="text1"/>
        </w:rPr>
        <w:lastRenderedPageBreak/>
        <w:t xml:space="preserve">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7058C9">
        <w:rPr>
          <w:color w:val="000000" w:themeColor="text1"/>
        </w:rPr>
        <w:t xml:space="preserve">услуга,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 xml:space="preserve">в Администрацию (Уполномоченный орган), либо в форме электронных </w:t>
      </w:r>
      <w:r w:rsidR="002618DF" w:rsidRPr="007058C9">
        <w:rPr>
          <w:color w:val="000000" w:themeColor="text1"/>
        </w:rPr>
        <w:lastRenderedPageBreak/>
        <w:t>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 xml:space="preserve">О взаимодействии между многофункциональными центрами предоставления государственных и муниципальных услуг и федеральными органами </w:t>
      </w:r>
      <w:r w:rsidR="00E47891" w:rsidRPr="007058C9">
        <w:rPr>
          <w:color w:val="000000" w:themeColor="text1"/>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6"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lastRenderedPageBreak/>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w:t>
      </w:r>
      <w:proofErr w:type="gramStart"/>
      <w:r w:rsidRPr="007058C9">
        <w:rPr>
          <w:color w:val="000000" w:themeColor="text1"/>
          <w:sz w:val="28"/>
          <w:szCs w:val="28"/>
        </w:rPr>
        <w:t>РПГУ</w:t>
      </w:r>
      <w:r w:rsidR="000E1F16">
        <w:rPr>
          <w:color w:val="000000" w:themeColor="text1"/>
          <w:sz w:val="28"/>
          <w:szCs w:val="28"/>
        </w:rPr>
        <w:t>,</w:t>
      </w:r>
      <w:r w:rsidRPr="007058C9">
        <w:rPr>
          <w:color w:val="000000" w:themeColor="text1"/>
          <w:sz w:val="28"/>
          <w:szCs w:val="28"/>
        </w:rPr>
        <w:t xml:space="preserve"> </w:t>
      </w:r>
      <w:r w:rsidR="003A1EF9" w:rsidRPr="007058C9">
        <w:rPr>
          <w:color w:val="000000" w:themeColor="text1"/>
          <w:sz w:val="28"/>
          <w:szCs w:val="28"/>
        </w:rPr>
        <w:t xml:space="preserve">  </w:t>
      </w:r>
      <w:proofErr w:type="gramEnd"/>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7"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19"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w:t>
      </w:r>
      <w:r w:rsidR="002D599F" w:rsidRPr="007058C9">
        <w:rPr>
          <w:color w:val="000000" w:themeColor="text1"/>
        </w:rPr>
        <w:lastRenderedPageBreak/>
        <w:t>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7058C9">
        <w:rPr>
          <w:color w:val="000000" w:themeColor="text1"/>
        </w:rPr>
        <w:t xml:space="preserve">представителя, </w:t>
      </w:r>
      <w:r w:rsidR="0062478F"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B00B76" w:rsidP="00E870FB">
      <w:pPr>
        <w:spacing w:after="0" w:line="240" w:lineRule="auto"/>
        <w:ind w:firstLine="709"/>
        <w:jc w:val="both"/>
        <w:rPr>
          <w:color w:val="000000" w:themeColor="text1"/>
        </w:rPr>
      </w:pPr>
      <w:hyperlink r:id="rId20"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w:t>
      </w:r>
      <w:proofErr w:type="gramStart"/>
      <w:r w:rsidR="00E332C9" w:rsidRPr="007058C9">
        <w:rPr>
          <w:color w:val="000000" w:themeColor="text1"/>
        </w:rPr>
        <w:t xml:space="preserve">или) </w:t>
      </w:r>
      <w:r w:rsidR="00A93F96" w:rsidRPr="007058C9">
        <w:rPr>
          <w:color w:val="000000" w:themeColor="text1"/>
        </w:rPr>
        <w:t xml:space="preserve">  </w:t>
      </w:r>
      <w:proofErr w:type="gramEnd"/>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 xml:space="preserve">и ошибок </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4408F2" w:rsidRDefault="00840354" w:rsidP="00840354">
      <w:pPr>
        <w:autoSpaceDE w:val="0"/>
        <w:autoSpaceDN w:val="0"/>
        <w:adjustRightInd w:val="0"/>
        <w:spacing w:after="0" w:line="240" w:lineRule="auto"/>
        <w:ind w:firstLine="709"/>
        <w:jc w:val="both"/>
        <w:rPr>
          <w:color w:val="FF0000"/>
        </w:rPr>
      </w:pPr>
      <w:r w:rsidRPr="004408F2">
        <w:rPr>
          <w:color w:val="FF0000"/>
        </w:rPr>
        <w:lastRenderedPageBreak/>
        <w:t>В</w:t>
      </w:r>
      <w:r w:rsidR="00066AE7" w:rsidRPr="004408F2">
        <w:rPr>
          <w:color w:val="FF0000"/>
        </w:rPr>
        <w:t xml:space="preserve"> </w:t>
      </w:r>
      <w:r w:rsidR="004408F2">
        <w:rPr>
          <w:color w:val="FF0000"/>
        </w:rPr>
        <w:t>Администрации сельского поселения</w:t>
      </w:r>
      <w:r w:rsidRPr="004408F2">
        <w:rPr>
          <w:color w:val="FF0000"/>
        </w:rPr>
        <w:t xml:space="preserve"> определяются уполномоченные </w:t>
      </w:r>
      <w:r w:rsidR="00066AE7" w:rsidRPr="004408F2">
        <w:rPr>
          <w:color w:val="FF0000"/>
        </w:rPr>
        <w:t xml:space="preserve">                                         </w:t>
      </w:r>
      <w:r w:rsidRPr="004408F2">
        <w:rPr>
          <w:color w:val="FF0000"/>
        </w:rPr>
        <w:t>на рассмотрение жалоб должностные лица.</w:t>
      </w:r>
    </w:p>
    <w:p w:rsidR="00840354" w:rsidRPr="004408F2" w:rsidRDefault="00840354" w:rsidP="00840354">
      <w:pPr>
        <w:autoSpaceDE w:val="0"/>
        <w:autoSpaceDN w:val="0"/>
        <w:adjustRightInd w:val="0"/>
        <w:spacing w:after="0" w:line="240" w:lineRule="auto"/>
        <w:ind w:firstLine="709"/>
        <w:jc w:val="both"/>
        <w:rPr>
          <w:color w:val="FF0000"/>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w:t>
      </w:r>
      <w:proofErr w:type="gramStart"/>
      <w:r w:rsidRPr="007058C9">
        <w:rPr>
          <w:color w:val="000000" w:themeColor="text1"/>
        </w:rPr>
        <w:t xml:space="preserve">услуги, </w:t>
      </w:r>
      <w:r w:rsidR="00A07993" w:rsidRPr="007058C9">
        <w:rPr>
          <w:color w:val="000000" w:themeColor="text1"/>
        </w:rPr>
        <w:t xml:space="preserve">  </w:t>
      </w:r>
      <w:proofErr w:type="gramEnd"/>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lastRenderedPageBreak/>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w:t>
      </w:r>
      <w:proofErr w:type="gramStart"/>
      <w:r w:rsidRPr="007058C9">
        <w:rPr>
          <w:color w:val="000000" w:themeColor="text1"/>
        </w:rPr>
        <w:t xml:space="preserve">услуги, </w:t>
      </w:r>
      <w:r w:rsidR="008B6FBB" w:rsidRPr="007058C9">
        <w:rPr>
          <w:color w:val="000000" w:themeColor="text1"/>
        </w:rPr>
        <w:t xml:space="preserve">  </w:t>
      </w:r>
      <w:proofErr w:type="gramEnd"/>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w:t>
      </w:r>
      <w:r w:rsidRPr="007058C9">
        <w:rPr>
          <w:color w:val="000000" w:themeColor="text1"/>
        </w:rPr>
        <w:lastRenderedPageBreak/>
        <w:t xml:space="preserve">органам или органам местного самоуправления организаций в соответствии </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210-ФЗ. 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7058C9">
        <w:rPr>
          <w:color w:val="000000" w:themeColor="text1"/>
        </w:rPr>
        <w:t xml:space="preserve">организации, </w:t>
      </w:r>
      <w:r w:rsidR="008B6FBB" w:rsidRPr="007058C9">
        <w:rPr>
          <w:color w:val="000000" w:themeColor="text1"/>
        </w:rPr>
        <w:t xml:space="preserve">  </w:t>
      </w:r>
      <w:proofErr w:type="gramEnd"/>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7058C9">
        <w:rPr>
          <w:color w:val="000000" w:themeColor="text1"/>
        </w:rPr>
        <w:t xml:space="preserve">работником </w:t>
      </w:r>
      <w:r w:rsidRPr="007058C9">
        <w:rPr>
          <w:color w:val="000000" w:themeColor="text1"/>
        </w:rPr>
        <w:t xml:space="preserve"> многофункционального</w:t>
      </w:r>
      <w:proofErr w:type="gramEnd"/>
      <w:r w:rsidRPr="007058C9">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w:t>
      </w:r>
      <w:proofErr w:type="gramStart"/>
      <w:r w:rsidR="00AB6A7F" w:rsidRPr="007058C9">
        <w:rPr>
          <w:color w:val="000000" w:themeColor="text1"/>
        </w:rPr>
        <w:t>необходимые  для</w:t>
      </w:r>
      <w:proofErr w:type="gramEnd"/>
      <w:r w:rsidR="00AB6A7F" w:rsidRPr="007058C9">
        <w:rPr>
          <w:color w:val="000000" w:themeColor="text1"/>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1"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054675" w:rsidRDefault="00054675" w:rsidP="00122DE4">
      <w:pPr>
        <w:autoSpaceDE w:val="0"/>
        <w:autoSpaceDN w:val="0"/>
        <w:adjustRightInd w:val="0"/>
        <w:spacing w:after="0" w:line="240" w:lineRule="auto"/>
        <w:ind w:firstLine="709"/>
        <w:jc w:val="right"/>
        <w:rPr>
          <w:b/>
          <w:color w:val="000000" w:themeColor="text1"/>
        </w:rPr>
      </w:pPr>
    </w:p>
    <w:p w:rsidR="00054675" w:rsidRDefault="00054675" w:rsidP="00122DE4">
      <w:pPr>
        <w:autoSpaceDE w:val="0"/>
        <w:autoSpaceDN w:val="0"/>
        <w:adjustRightInd w:val="0"/>
        <w:spacing w:after="0" w:line="240" w:lineRule="auto"/>
        <w:ind w:firstLine="709"/>
        <w:jc w:val="right"/>
        <w:rPr>
          <w:b/>
          <w:color w:val="000000" w:themeColor="text1"/>
        </w:rPr>
      </w:pPr>
    </w:p>
    <w:p w:rsidR="00054675" w:rsidRDefault="00054675" w:rsidP="00122DE4">
      <w:pPr>
        <w:autoSpaceDE w:val="0"/>
        <w:autoSpaceDN w:val="0"/>
        <w:adjustRightInd w:val="0"/>
        <w:spacing w:after="0" w:line="240" w:lineRule="auto"/>
        <w:ind w:firstLine="709"/>
        <w:jc w:val="right"/>
        <w:rPr>
          <w:b/>
          <w:color w:val="000000" w:themeColor="text1"/>
        </w:rPr>
      </w:pPr>
    </w:p>
    <w:p w:rsidR="00054675" w:rsidRDefault="00054675" w:rsidP="00122DE4">
      <w:pPr>
        <w:autoSpaceDE w:val="0"/>
        <w:autoSpaceDN w:val="0"/>
        <w:adjustRightInd w:val="0"/>
        <w:spacing w:after="0" w:line="240" w:lineRule="auto"/>
        <w:ind w:firstLine="709"/>
        <w:jc w:val="right"/>
        <w:rPr>
          <w:b/>
          <w:color w:val="000000" w:themeColor="text1"/>
        </w:rPr>
      </w:pPr>
    </w:p>
    <w:p w:rsidR="00054675" w:rsidRDefault="00054675" w:rsidP="00122DE4">
      <w:pPr>
        <w:autoSpaceDE w:val="0"/>
        <w:autoSpaceDN w:val="0"/>
        <w:adjustRightInd w:val="0"/>
        <w:spacing w:after="0" w:line="240" w:lineRule="auto"/>
        <w:ind w:firstLine="709"/>
        <w:jc w:val="right"/>
        <w:rPr>
          <w:b/>
          <w:color w:val="000000" w:themeColor="text1"/>
        </w:rPr>
      </w:pPr>
    </w:p>
    <w:p w:rsidR="00054675" w:rsidRDefault="00054675"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lastRenderedPageBreak/>
        <w:t>непригодным</w:t>
      </w:r>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Pr="007058C9" w:rsidRDefault="00045D16" w:rsidP="00E870FB">
      <w:pPr>
        <w:pStyle w:val="ConsPlusNormal"/>
        <w:jc w:val="right"/>
        <w:rPr>
          <w:b/>
          <w:color w:val="000000" w:themeColor="text1"/>
        </w:rPr>
      </w:pPr>
      <w:r w:rsidRPr="007058C9">
        <w:rPr>
          <w:b/>
          <w:color w:val="000000" w:themeColor="text1"/>
        </w:rPr>
        <w:t>_______</w:t>
      </w:r>
      <w:r w:rsidR="007C26A2" w:rsidRPr="007058C9">
        <w:rPr>
          <w:b/>
          <w:color w:val="000000" w:themeColor="text1"/>
        </w:rPr>
        <w:t>______________________________</w:t>
      </w:r>
      <w:r w:rsidR="00C52715" w:rsidRPr="007058C9">
        <w:rPr>
          <w:b/>
          <w:color w:val="000000" w:themeColor="text1"/>
        </w:rPr>
        <w:t>_</w:t>
      </w:r>
    </w:p>
    <w:p w:rsidR="001548D2" w:rsidRPr="007058C9" w:rsidRDefault="007C26A2" w:rsidP="00E870FB">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w:t>
      </w:r>
      <w:proofErr w:type="gramStart"/>
      <w:r w:rsidRPr="007058C9">
        <w:rPr>
          <w:rFonts w:ascii="Times New Roman" w:hAnsi="Times New Roman" w:cs="Times New Roman"/>
          <w:color w:val="000000" w:themeColor="text1"/>
          <w:sz w:val="28"/>
          <w:szCs w:val="28"/>
        </w:rPr>
        <w:t>мероприятия  по</w:t>
      </w:r>
      <w:proofErr w:type="gramEnd"/>
      <w:r w:rsidRPr="007058C9">
        <w:rPr>
          <w:rFonts w:ascii="Times New Roman" w:hAnsi="Times New Roman" w:cs="Times New Roman"/>
          <w:color w:val="000000" w:themeColor="text1"/>
          <w:sz w:val="28"/>
          <w:szCs w:val="28"/>
        </w:rPr>
        <w:t xml:space="preserve">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2"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 xml:space="preserve">утвержденного   постановлением </w:t>
      </w:r>
      <w:r w:rsidRPr="007058C9">
        <w:rPr>
          <w:rFonts w:ascii="Times New Roman" w:hAnsi="Times New Roman" w:cs="Times New Roman"/>
          <w:color w:val="000000" w:themeColor="text1"/>
          <w:sz w:val="28"/>
          <w:szCs w:val="28"/>
        </w:rPr>
        <w:lastRenderedPageBreak/>
        <w:t>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lastRenderedPageBreak/>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w:t>
      </w:r>
      <w:proofErr w:type="gramStart"/>
      <w:r w:rsidRPr="007058C9">
        <w:rPr>
          <w:rFonts w:eastAsia="Calibri"/>
          <w:color w:val="000000" w:themeColor="text1"/>
        </w:rPr>
        <w:t>Ф.И.О.</w:t>
      </w:r>
      <w:r w:rsidR="00DC5E66" w:rsidRPr="007058C9">
        <w:rPr>
          <w:rFonts w:eastAsia="Calibri"/>
          <w:color w:val="000000" w:themeColor="text1"/>
        </w:rPr>
        <w:t>(</w:t>
      </w:r>
      <w:proofErr w:type="gramEnd"/>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672BF1">
      <w:pPr>
        <w:widowControl w:val="0"/>
        <w:tabs>
          <w:tab w:val="left" w:pos="567"/>
          <w:tab w:val="left" w:pos="6450"/>
        </w:tabs>
        <w:spacing w:after="0" w:line="240" w:lineRule="auto"/>
        <w:ind w:left="4536"/>
        <w:contextualSpacing/>
        <w:jc w:val="right"/>
        <w:rPr>
          <w:b/>
          <w:color w:val="000000" w:themeColor="text1"/>
        </w:rPr>
      </w:pPr>
      <w:r w:rsidRPr="007058C9">
        <w:rPr>
          <w:b/>
          <w:color w:val="000000" w:themeColor="text1"/>
        </w:rPr>
        <w:t xml:space="preserve">Приложение № </w:t>
      </w:r>
      <w:r w:rsidR="009D4C9D" w:rsidRPr="007058C9">
        <w:rPr>
          <w:b/>
          <w:color w:val="000000" w:themeColor="text1"/>
        </w:rPr>
        <w:t>2</w:t>
      </w:r>
    </w:p>
    <w:p w:rsidR="007770BC" w:rsidRPr="007058C9" w:rsidRDefault="007770BC" w:rsidP="00672BF1">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672BF1">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672BF1">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672BF1">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672BF1">
      <w:pPr>
        <w:pStyle w:val="ConsPlusNormal"/>
        <w:jc w:val="right"/>
        <w:rPr>
          <w:b/>
          <w:color w:val="000000" w:themeColor="text1"/>
        </w:rPr>
      </w:pPr>
      <w:r w:rsidRPr="007058C9">
        <w:rPr>
          <w:b/>
          <w:color w:val="000000" w:themeColor="text1"/>
        </w:rPr>
        <w:lastRenderedPageBreak/>
        <w:t xml:space="preserve">помещения непригодным для проживания, </w:t>
      </w:r>
    </w:p>
    <w:p w:rsidR="007770BC" w:rsidRPr="007058C9" w:rsidRDefault="007770BC" w:rsidP="00672BF1">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7770BC" w:rsidP="00672BF1">
      <w:pPr>
        <w:pStyle w:val="ConsPlusNormal"/>
        <w:jc w:val="right"/>
        <w:rPr>
          <w:b/>
          <w:color w:val="000000" w:themeColor="text1"/>
        </w:rPr>
      </w:pPr>
      <w:r w:rsidRPr="007058C9">
        <w:rPr>
          <w:b/>
          <w:color w:val="000000" w:themeColor="text1"/>
        </w:rPr>
        <w:t xml:space="preserve">                                                 __________________________________________</w:t>
      </w:r>
    </w:p>
    <w:p w:rsidR="007770BC" w:rsidRPr="007058C9" w:rsidRDefault="007770BC" w:rsidP="00672BF1">
      <w:pPr>
        <w:pStyle w:val="ConsPlusNormal"/>
        <w:jc w:val="right"/>
        <w:rPr>
          <w:b/>
          <w:color w:val="000000" w:themeColor="text1"/>
        </w:rPr>
      </w:pPr>
      <w:r w:rsidRPr="007058C9">
        <w:rPr>
          <w:b/>
          <w:color w:val="000000" w:themeColor="text1"/>
        </w:rPr>
        <w:t xml:space="preserve">                      </w:t>
      </w:r>
      <w:r w:rsidR="008409FD" w:rsidRPr="007058C9">
        <w:rPr>
          <w:b/>
          <w:color w:val="000000" w:themeColor="text1"/>
        </w:rPr>
        <w:t xml:space="preserve">                        </w:t>
      </w:r>
      <w:r w:rsidRPr="007058C9">
        <w:rPr>
          <w:b/>
          <w:color w:val="000000" w:themeColor="text1"/>
        </w:rPr>
        <w:t xml:space="preserve">(наименование муниципального </w:t>
      </w:r>
      <w:r w:rsidR="008409FD" w:rsidRPr="007058C9">
        <w:rPr>
          <w:b/>
          <w:color w:val="000000" w:themeColor="text1"/>
        </w:rPr>
        <w:t xml:space="preserve">  </w:t>
      </w:r>
      <w:r w:rsidRPr="007058C9">
        <w:rPr>
          <w:b/>
          <w:color w:val="000000" w:themeColor="text1"/>
        </w:rPr>
        <w:t xml:space="preserve">образования) </w:t>
      </w:r>
    </w:p>
    <w:p w:rsidR="007770BC" w:rsidRPr="007058C9" w:rsidRDefault="007770BC" w:rsidP="00672BF1">
      <w:pPr>
        <w:pStyle w:val="ConsPlusNormal"/>
        <w:jc w:val="right"/>
        <w:rPr>
          <w:b/>
          <w:color w:val="000000" w:themeColor="text1"/>
        </w:rPr>
      </w:pPr>
      <w:r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 xml:space="preserve">дминистрации          </w:t>
      </w:r>
      <w:proofErr w:type="gramStart"/>
      <w:r w:rsidRPr="007058C9">
        <w:rPr>
          <w:color w:val="000000" w:themeColor="text1"/>
        </w:rPr>
        <w:t xml:space="preserve">   (</w:t>
      </w:r>
      <w:proofErr w:type="gramEnd"/>
      <w:r w:rsidRPr="007058C9">
        <w:rPr>
          <w:color w:val="000000" w:themeColor="text1"/>
        </w:rPr>
        <w:t>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w:t>
      </w:r>
      <w:proofErr w:type="gramStart"/>
      <w:r w:rsidRPr="007058C9">
        <w:rPr>
          <w:color w:val="000000" w:themeColor="text1"/>
        </w:rPr>
        <w:t xml:space="preserve">дата)   </w:t>
      </w:r>
      <w:proofErr w:type="gramEnd"/>
      <w:r w:rsidRPr="007058C9">
        <w:rPr>
          <w:color w:val="000000" w:themeColor="text1"/>
        </w:rPr>
        <w:t xml:space="preserve">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lastRenderedPageBreak/>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 xml:space="preserve">(отчество при </w:t>
      </w:r>
      <w:proofErr w:type="gramStart"/>
      <w:r w:rsidRPr="007058C9">
        <w:rPr>
          <w:rFonts w:eastAsia="Calibri"/>
          <w:color w:val="000000" w:themeColor="text1"/>
        </w:rPr>
        <w:t>наличии)  заявителя</w:t>
      </w:r>
      <w:proofErr w:type="gramEnd"/>
      <w:r w:rsidRPr="007058C9">
        <w:rPr>
          <w:rFonts w:eastAsia="Calibri"/>
          <w:color w:val="000000" w:themeColor="text1"/>
        </w:rPr>
        <w:t>/представителя)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3"/>
          <w:headerReference w:type="first" r:id="rId24"/>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ED288F" w:rsidP="00ED288F">
      <w:pPr>
        <w:pStyle w:val="ConsPlusNormal"/>
        <w:jc w:val="right"/>
        <w:rPr>
          <w:b/>
          <w:color w:val="000000" w:themeColor="text1"/>
        </w:rPr>
      </w:pPr>
      <w:r w:rsidRPr="007058C9">
        <w:rPr>
          <w:b/>
          <w:color w:val="000000" w:themeColor="text1"/>
        </w:rPr>
        <w:t>______________________________________</w:t>
      </w:r>
    </w:p>
    <w:p w:rsidR="00ED288F" w:rsidRPr="007058C9" w:rsidRDefault="00ED288F" w:rsidP="00ED288F">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 xml:space="preserve">                                                                                   </w:t>
      </w:r>
      <w:r w:rsidR="006259AE">
        <w:rPr>
          <w:b/>
          <w:color w:val="000000" w:themeColor="text1"/>
        </w:rPr>
        <w:t xml:space="preserve">                                           </w:t>
      </w:r>
      <w:r w:rsidRPr="007058C9">
        <w:rPr>
          <w:b/>
          <w:color w:val="000000" w:themeColor="text1"/>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r w:rsidRPr="007058C9">
              <w:rPr>
                <w:color w:val="000000" w:themeColor="text1"/>
                <w:sz w:val="24"/>
                <w:szCs w:val="24"/>
              </w:rPr>
              <w:lastRenderedPageBreak/>
              <w:t>(Уполномоченный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lastRenderedPageBreak/>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w:t>
            </w:r>
            <w:r w:rsidRPr="007058C9">
              <w:rPr>
                <w:color w:val="000000" w:themeColor="text1"/>
                <w:sz w:val="24"/>
                <w:szCs w:val="24"/>
              </w:rPr>
              <w:lastRenderedPageBreak/>
              <w:t>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наличие/отсутствие оснований для отказа в приеме документов, предусмотренных </w:t>
            </w:r>
            <w:r w:rsidRPr="007058C9">
              <w:rPr>
                <w:color w:val="000000" w:themeColor="text1"/>
                <w:sz w:val="24"/>
                <w:szCs w:val="24"/>
              </w:rPr>
              <w:lastRenderedPageBreak/>
              <w:t>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w:t>
            </w:r>
            <w:r w:rsidRPr="007058C9">
              <w:rPr>
                <w:color w:val="000000" w:themeColor="text1"/>
                <w:sz w:val="24"/>
                <w:szCs w:val="24"/>
              </w:rPr>
              <w:lastRenderedPageBreak/>
              <w:t xml:space="preserve">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 xml:space="preserve">(Уполномоченный орган) </w:t>
            </w:r>
            <w:proofErr w:type="gramStart"/>
            <w:r w:rsidRPr="007058C9">
              <w:rPr>
                <w:color w:val="000000" w:themeColor="text1"/>
                <w:sz w:val="24"/>
                <w:szCs w:val="24"/>
              </w:rPr>
              <w:t>по</w:t>
            </w:r>
            <w:r w:rsidR="006C47A9">
              <w:rPr>
                <w:color w:val="000000" w:themeColor="text1"/>
                <w:sz w:val="24"/>
                <w:szCs w:val="24"/>
              </w:rPr>
              <w:t xml:space="preserve"> </w:t>
            </w:r>
            <w:r w:rsidRPr="007058C9">
              <w:rPr>
                <w:color w:val="000000" w:themeColor="text1"/>
                <w:sz w:val="24"/>
                <w:szCs w:val="24"/>
              </w:rPr>
              <w:t>основаниями</w:t>
            </w:r>
            <w:proofErr w:type="gramEnd"/>
            <w:r w:rsidRPr="007058C9">
              <w:rPr>
                <w:color w:val="000000" w:themeColor="text1"/>
                <w:sz w:val="24"/>
                <w:szCs w:val="24"/>
              </w:rPr>
              <w:t>,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w:t>
            </w:r>
            <w:proofErr w:type="gramStart"/>
            <w:r w:rsidRPr="007058C9">
              <w:rPr>
                <w:color w:val="000000" w:themeColor="text1"/>
                <w:sz w:val="24"/>
                <w:szCs w:val="24"/>
              </w:rPr>
              <w:t>случае  поступления</w:t>
            </w:r>
            <w:proofErr w:type="gramEnd"/>
            <w:r w:rsidRPr="007058C9">
              <w:rPr>
                <w:color w:val="000000" w:themeColor="text1"/>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получение </w:t>
            </w:r>
            <w:proofErr w:type="gramStart"/>
            <w:r w:rsidRPr="007058C9">
              <w:rPr>
                <w:color w:val="000000" w:themeColor="text1"/>
                <w:sz w:val="24"/>
                <w:szCs w:val="24"/>
              </w:rPr>
              <w:t>документов  (</w:t>
            </w:r>
            <w:proofErr w:type="gramEnd"/>
            <w:r w:rsidRPr="007058C9">
              <w:rPr>
                <w:color w:val="000000" w:themeColor="text1"/>
                <w:sz w:val="24"/>
                <w:szCs w:val="24"/>
              </w:rPr>
              <w:t>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 xml:space="preserve">возврата заявления и прилагаемых </w:t>
            </w:r>
            <w:proofErr w:type="gramStart"/>
            <w:r w:rsidR="00A93CD5">
              <w:rPr>
                <w:color w:val="000000" w:themeColor="text1"/>
                <w:sz w:val="24"/>
                <w:szCs w:val="24"/>
              </w:rPr>
              <w:t>документов</w:t>
            </w:r>
            <w:r w:rsidRPr="007058C9">
              <w:rPr>
                <w:color w:val="000000" w:themeColor="text1"/>
                <w:sz w:val="24"/>
                <w:szCs w:val="24"/>
              </w:rPr>
              <w:t xml:space="preserve">  </w:t>
            </w:r>
            <w:r w:rsidR="00E032E1">
              <w:rPr>
                <w:color w:val="000000" w:themeColor="text1"/>
                <w:sz w:val="24"/>
                <w:szCs w:val="24"/>
              </w:rPr>
              <w:t>в</w:t>
            </w:r>
            <w:proofErr w:type="gramEnd"/>
            <w:r w:rsidR="00E032E1">
              <w:rPr>
                <w:color w:val="000000" w:themeColor="text1"/>
                <w:sz w:val="24"/>
                <w:szCs w:val="24"/>
              </w:rPr>
              <w:t xml:space="preserve">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w:t>
            </w:r>
            <w:r w:rsidRPr="007058C9">
              <w:rPr>
                <w:color w:val="000000" w:themeColor="text1"/>
                <w:sz w:val="24"/>
                <w:szCs w:val="24"/>
              </w:rPr>
              <w:lastRenderedPageBreak/>
              <w:t>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lastRenderedPageBreak/>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lastRenderedPageBreak/>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w:t>
            </w:r>
            <w:r w:rsidRPr="007058C9">
              <w:rPr>
                <w:color w:val="000000" w:themeColor="text1"/>
                <w:sz w:val="24"/>
                <w:szCs w:val="24"/>
              </w:rPr>
              <w:lastRenderedPageBreak/>
              <w:t>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календарных дня с даты подписания заключения </w:t>
            </w:r>
            <w:r w:rsidRPr="007058C9">
              <w:rPr>
                <w:color w:val="000000" w:themeColor="text1"/>
                <w:sz w:val="24"/>
                <w:szCs w:val="24"/>
              </w:rPr>
              <w:lastRenderedPageBreak/>
              <w:t>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w:t>
            </w:r>
            <w:r w:rsidRPr="007058C9">
              <w:rPr>
                <w:color w:val="000000" w:themeColor="text1"/>
                <w:sz w:val="24"/>
                <w:szCs w:val="24"/>
              </w:rPr>
              <w:lastRenderedPageBreak/>
              <w:t>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 xml:space="preserve">Принятие решения о признании помещения жилым помещением, жилого помещения пригодным (непригодным) для </w:t>
            </w:r>
            <w:proofErr w:type="gramStart"/>
            <w:r w:rsidR="0016354B" w:rsidRPr="00632A77">
              <w:rPr>
                <w:color w:val="000000" w:themeColor="text1"/>
                <w:sz w:val="24"/>
                <w:szCs w:val="24"/>
              </w:rPr>
              <w:t>проживания,  многоквартирного</w:t>
            </w:r>
            <w:proofErr w:type="gramEnd"/>
            <w:r w:rsidR="0016354B" w:rsidRPr="00632A77">
              <w:rPr>
                <w:color w:val="000000" w:themeColor="text1"/>
                <w:sz w:val="24"/>
                <w:szCs w:val="24"/>
              </w:rPr>
              <w:t xml:space="preserve">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w:t>
            </w:r>
            <w:proofErr w:type="gramStart"/>
            <w:r w:rsidRPr="00632A77">
              <w:rPr>
                <w:color w:val="000000" w:themeColor="text1"/>
                <w:sz w:val="24"/>
                <w:szCs w:val="24"/>
              </w:rPr>
              <w:t xml:space="preserve">пригодным  </w:t>
            </w:r>
            <w:r w:rsidR="00920588" w:rsidRPr="00632A77">
              <w:rPr>
                <w:color w:val="000000" w:themeColor="text1"/>
                <w:sz w:val="24"/>
                <w:szCs w:val="24"/>
              </w:rPr>
              <w:t>(</w:t>
            </w:r>
            <w:proofErr w:type="gramEnd"/>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w:t>
            </w:r>
            <w:r w:rsidR="007E42F4" w:rsidRPr="00632A77">
              <w:rPr>
                <w:sz w:val="24"/>
              </w:rPr>
              <w:lastRenderedPageBreak/>
              <w:t>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054675">
              <w:rPr>
                <w:rFonts w:ascii="Times New Roman" w:eastAsiaTheme="minorHAnsi" w:hAnsi="Times New Roman" w:cs="Times New Roman"/>
                <w:color w:val="auto"/>
                <w:sz w:val="24"/>
                <w:szCs w:val="28"/>
              </w:rPr>
              <w:lastRenderedPageBreak/>
              <w:t xml:space="preserve">10 календарных </w:t>
            </w:r>
            <w:r w:rsidR="00061792" w:rsidRPr="00054675">
              <w:rPr>
                <w:rFonts w:ascii="Times New Roman" w:eastAsiaTheme="minorHAnsi" w:hAnsi="Times New Roman" w:cs="Times New Roman"/>
                <w:color w:val="auto"/>
                <w:sz w:val="24"/>
                <w:szCs w:val="28"/>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w:t>
            </w:r>
            <w:r w:rsidRPr="007058C9">
              <w:rPr>
                <w:color w:val="000000" w:themeColor="text1"/>
                <w:sz w:val="24"/>
                <w:szCs w:val="24"/>
              </w:rPr>
              <w:lastRenderedPageBreak/>
              <w:t>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5 календарных дней с даты подписания распоряжения </w:t>
            </w:r>
            <w:r w:rsidRPr="007058C9">
              <w:rPr>
                <w:color w:val="000000" w:themeColor="text1"/>
                <w:sz w:val="24"/>
                <w:szCs w:val="24"/>
              </w:rPr>
              <w:lastRenderedPageBreak/>
              <w:t>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должностное лицо Администрации (уполномоченного органа), </w:t>
            </w:r>
            <w:r w:rsidRPr="007058C9">
              <w:rPr>
                <w:color w:val="000000" w:themeColor="text1"/>
                <w:sz w:val="24"/>
                <w:szCs w:val="24"/>
              </w:rPr>
              <w:lastRenderedPageBreak/>
              <w:t>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w:t>
            </w:r>
            <w:r w:rsidRPr="007058C9">
              <w:rPr>
                <w:color w:val="000000" w:themeColor="text1"/>
                <w:sz w:val="24"/>
                <w:szCs w:val="24"/>
              </w:rPr>
              <w:lastRenderedPageBreak/>
              <w:t>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07AEE" w:rsidP="00907AEE">
      <w:pPr>
        <w:pStyle w:val="ConsPlusNormal"/>
        <w:jc w:val="right"/>
        <w:rPr>
          <w:b/>
          <w:color w:val="000000" w:themeColor="text1"/>
        </w:rPr>
      </w:pPr>
      <w:r w:rsidRPr="007058C9">
        <w:rPr>
          <w:b/>
          <w:color w:val="000000" w:themeColor="text1"/>
        </w:rPr>
        <w:t>______________________________________</w:t>
      </w:r>
    </w:p>
    <w:p w:rsidR="00907AEE" w:rsidRPr="007058C9" w:rsidRDefault="00907AEE" w:rsidP="00907AEE">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proofErr w:type="gramStart"/>
      <w:r w:rsidRPr="007058C9">
        <w:rPr>
          <w:color w:val="000000" w:themeColor="text1"/>
        </w:rPr>
        <w:t>адрес:_</w:t>
      </w:r>
      <w:proofErr w:type="gramEnd"/>
      <w:r w:rsidRPr="007058C9">
        <w:rPr>
          <w:color w:val="000000" w:themeColor="text1"/>
        </w:rPr>
        <w:t>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76" w:rsidRDefault="00B00B76" w:rsidP="007753F7">
      <w:pPr>
        <w:spacing w:after="0" w:line="240" w:lineRule="auto"/>
      </w:pPr>
      <w:r>
        <w:separator/>
      </w:r>
    </w:p>
  </w:endnote>
  <w:endnote w:type="continuationSeparator" w:id="0">
    <w:p w:rsidR="00B00B76" w:rsidRDefault="00B00B7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76" w:rsidRDefault="00B00B76" w:rsidP="007753F7">
      <w:pPr>
        <w:spacing w:after="0" w:line="240" w:lineRule="auto"/>
      </w:pPr>
      <w:r>
        <w:separator/>
      </w:r>
    </w:p>
  </w:footnote>
  <w:footnote w:type="continuationSeparator" w:id="0">
    <w:p w:rsidR="00B00B76" w:rsidRDefault="00B00B7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733287"/>
      <w:docPartObj>
        <w:docPartGallery w:val="Page Numbers (Top of Page)"/>
        <w:docPartUnique/>
      </w:docPartObj>
    </w:sdtPr>
    <w:sdtEndPr/>
    <w:sdtContent>
      <w:p w:rsidR="00280B85" w:rsidRDefault="00280B85">
        <w:pPr>
          <w:pStyle w:val="af0"/>
          <w:jc w:val="center"/>
        </w:pPr>
        <w:r>
          <w:fldChar w:fldCharType="begin"/>
        </w:r>
        <w:r>
          <w:instrText>PAGE   \* MERGEFORMAT</w:instrText>
        </w:r>
        <w:r>
          <w:fldChar w:fldCharType="separate"/>
        </w:r>
        <w:r w:rsidR="00E55B12">
          <w:rPr>
            <w:noProof/>
          </w:rPr>
          <w:t>2</w:t>
        </w:r>
        <w:r>
          <w:fldChar w:fldCharType="end"/>
        </w:r>
      </w:p>
    </w:sdtContent>
  </w:sdt>
  <w:p w:rsidR="00280B85" w:rsidRDefault="00280B8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7272"/>
      <w:docPartObj>
        <w:docPartGallery w:val="Page Numbers (Top of Page)"/>
        <w:docPartUnique/>
      </w:docPartObj>
    </w:sdtPr>
    <w:sdtEndPr/>
    <w:sdtContent>
      <w:p w:rsidR="00280B85" w:rsidRDefault="00280B85">
        <w:pPr>
          <w:pStyle w:val="af0"/>
          <w:jc w:val="center"/>
        </w:pPr>
        <w:r>
          <w:fldChar w:fldCharType="begin"/>
        </w:r>
        <w:r>
          <w:instrText>PAGE   \* MERGEFORMAT</w:instrText>
        </w:r>
        <w:r>
          <w:fldChar w:fldCharType="separate"/>
        </w:r>
        <w:r w:rsidR="00E55B12">
          <w:rPr>
            <w:noProof/>
          </w:rPr>
          <w:t>1</w:t>
        </w:r>
        <w:r>
          <w:fldChar w:fldCharType="end"/>
        </w:r>
      </w:p>
    </w:sdtContent>
  </w:sdt>
  <w:p w:rsidR="00280B85" w:rsidRDefault="00280B85"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4675"/>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6D80"/>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0B85"/>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637"/>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1FC6"/>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45F3"/>
    <w:rsid w:val="00416627"/>
    <w:rsid w:val="00421327"/>
    <w:rsid w:val="004253BF"/>
    <w:rsid w:val="00425FA0"/>
    <w:rsid w:val="004408F2"/>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1A9F"/>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86CBA"/>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0B76"/>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6CF"/>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55B12"/>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C23F3-7F43-48C5-9EEE-8D413556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427535862">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B0A6-D3FD-49F8-B839-2890279B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17511</Words>
  <Characters>99816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1</cp:lastModifiedBy>
  <cp:revision>4</cp:revision>
  <cp:lastPrinted>2021-08-30T05:46:00Z</cp:lastPrinted>
  <dcterms:created xsi:type="dcterms:W3CDTF">2022-07-06T05:56:00Z</dcterms:created>
  <dcterms:modified xsi:type="dcterms:W3CDTF">2022-07-08T08:26:00Z</dcterms:modified>
</cp:coreProperties>
</file>